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7293" w14:textId="77777777" w:rsidR="004B59AA" w:rsidRDefault="00B52497" w:rsidP="008B3188">
      <w:pPr>
        <w:tabs>
          <w:tab w:val="left" w:pos="3765"/>
        </w:tabs>
      </w:pPr>
      <w:r>
        <w:tab/>
      </w:r>
    </w:p>
    <w:p w14:paraId="533F4ED6" w14:textId="77777777" w:rsidR="004B59AA" w:rsidRDefault="004B59AA" w:rsidP="004B59AA"/>
    <w:p w14:paraId="3EC054FD" w14:textId="5D9E9F88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</w:t>
      </w:r>
      <w:r w:rsidRPr="00CC16E0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: 0</w:t>
      </w:r>
      <w:r w:rsidR="00780C05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04</w:t>
      </w:r>
      <w:r w:rsidRPr="00CC16E0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/2023</w:t>
      </w:r>
    </w:p>
    <w:p w14:paraId="7389414D" w14:textId="77777777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91409F">
        <w:rPr>
          <w:rFonts w:cs="Arial"/>
          <w:b/>
          <w:sz w:val="20"/>
        </w:rPr>
        <w:t>CONTABILPREV ASSESSORIA MUNICIPAL LTDA</w:t>
      </w:r>
      <w:r>
        <w:rPr>
          <w:rFonts w:cs="Arial"/>
          <w:b/>
          <w:sz w:val="20"/>
        </w:rPr>
        <w:t>-EPP</w:t>
      </w:r>
    </w:p>
    <w:p w14:paraId="739B2D8B" w14:textId="0701FCEB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 w:rsidR="00780C05">
        <w:rPr>
          <w:rFonts w:ascii="Calibri" w:hAnsi="Calibri" w:cs="Calibri"/>
          <w:b/>
          <w:bCs/>
          <w:color w:val="000000"/>
          <w:sz w:val="28"/>
          <w:szCs w:val="28"/>
        </w:rPr>
        <w:t>30/10/2023</w:t>
      </w:r>
    </w:p>
    <w:p w14:paraId="232F1007" w14:textId="77777777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5F86B0FC" w14:textId="77777777" w:rsidR="00CC16E0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(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Pregão Presencial  (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)Dispensa de Licitação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)Compra Direta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  ) Inexigibilidade</w:t>
      </w:r>
    </w:p>
    <w:p w14:paraId="4BCEFF28" w14:textId="77777777" w:rsidR="002F29CA" w:rsidRDefault="00CC16E0" w:rsidP="00C308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</w:p>
    <w:p w14:paraId="772328DE" w14:textId="7EEC0FC1" w:rsidR="00CC16E0" w:rsidRPr="00C308C6" w:rsidRDefault="00C308C6" w:rsidP="00C308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08C6">
        <w:rPr>
          <w:rFonts w:ascii="Arial" w:hAnsi="Arial" w:cs="Arial"/>
          <w:sz w:val="22"/>
          <w:szCs w:val="22"/>
        </w:rPr>
        <w:t>Reavaliação atuarial para o exercício de 2024 obedecendo o que determina a Portaria nº. 1.467 de 02/06/2022 e Portaria nº. 1.837 de 30.06.2022, contendo: Análise do perfil da massa a partir do levantamento analítico e de consistência do banco de dados cadastrais coletados junto ao Instituidor. Para a composição do perfil atuarial procede-se à distribuição do contingente por faixa salarial, tempo de serviço, faixa etária e sexo. Serão desenvolvidas e apresentadas algumas simulações atuariais, amparadas em premissas, hipóteses e cenários definidos em comum acordo com os membros envolvidos na constituição e acompanhamento do modelo previdenciário; Elaboração da Nota Técnica Atuarial, que tem por objetivo estabelecer as bases técnicas, estatísticas e atuariais a serem aplicadas nos cálculos das reservas técnicas e taxas de contribuição; Elaboração e preenchimento do DRAA – Demonstrativo de Resultado de Avaliação Atuarial; Elaboração do demonstrativo das Projeções Atuariais previdenciários para os próximos 35 anos, com finalidade do Município Art. 53 § 1. Inciso II da lei de Responsabilidade Fiscal; Apuração anual das reservas técnicas. Elaboração do Projeto de Lei para aprovação do respectivo plano de custeio para amortização do déficit atuarial.</w:t>
      </w:r>
    </w:p>
    <w:p w14:paraId="1AE3D6D2" w14:textId="7ABF42FF" w:rsidR="00CC16E0" w:rsidRDefault="00CC16E0" w:rsidP="00CC16E0">
      <w:pPr>
        <w:pStyle w:val="Ttulo4"/>
        <w:jc w:val="left"/>
        <w:rPr>
          <w:rFonts w:ascii="Calibri" w:hAnsi="Calibri" w:cs="Calibri"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Total do Contrato: </w:t>
      </w:r>
      <w:r w:rsidRPr="00AA07D6">
        <w:rPr>
          <w:rFonts w:ascii="Calibri" w:hAnsi="Calibri" w:cs="Calibri"/>
          <w:color w:val="000000"/>
          <w:sz w:val="28"/>
          <w:szCs w:val="28"/>
        </w:rPr>
        <w:t xml:space="preserve">R$ </w:t>
      </w:r>
      <w:r w:rsidR="00780C05">
        <w:rPr>
          <w:rFonts w:ascii="Calibri" w:hAnsi="Calibri" w:cs="Calibri"/>
          <w:color w:val="000000"/>
          <w:sz w:val="28"/>
          <w:szCs w:val="28"/>
        </w:rPr>
        <w:t>5.400,00 (cinco mil e quatrocentos reais).</w:t>
      </w:r>
    </w:p>
    <w:sectPr w:rsidR="00CC16E0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7C2F" w14:textId="77777777" w:rsidR="00951C3F" w:rsidRDefault="00951C3F" w:rsidP="00D9210E">
      <w:r>
        <w:separator/>
      </w:r>
    </w:p>
  </w:endnote>
  <w:endnote w:type="continuationSeparator" w:id="0">
    <w:p w14:paraId="3D126699" w14:textId="77777777" w:rsidR="00951C3F" w:rsidRDefault="00951C3F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A426" w14:textId="77777777" w:rsidR="00951C3F" w:rsidRDefault="00951C3F" w:rsidP="00D9210E">
      <w:r>
        <w:separator/>
      </w:r>
    </w:p>
  </w:footnote>
  <w:footnote w:type="continuationSeparator" w:id="0">
    <w:p w14:paraId="04087DCE" w14:textId="77777777" w:rsidR="00951C3F" w:rsidRDefault="00951C3F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2F29CA"/>
    <w:rsid w:val="0032088E"/>
    <w:rsid w:val="00374EBE"/>
    <w:rsid w:val="003B0938"/>
    <w:rsid w:val="003D1571"/>
    <w:rsid w:val="003E4944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80C05"/>
    <w:rsid w:val="007F19B8"/>
    <w:rsid w:val="00837955"/>
    <w:rsid w:val="00864532"/>
    <w:rsid w:val="00867399"/>
    <w:rsid w:val="00896AE6"/>
    <w:rsid w:val="008B3188"/>
    <w:rsid w:val="008B7035"/>
    <w:rsid w:val="008C0FDF"/>
    <w:rsid w:val="0093273D"/>
    <w:rsid w:val="00951C3F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318F6"/>
    <w:rsid w:val="00B41CBE"/>
    <w:rsid w:val="00B52497"/>
    <w:rsid w:val="00B8448B"/>
    <w:rsid w:val="00BC60A2"/>
    <w:rsid w:val="00BD28D3"/>
    <w:rsid w:val="00C16C64"/>
    <w:rsid w:val="00C308C6"/>
    <w:rsid w:val="00C362F2"/>
    <w:rsid w:val="00C53E6E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EC50A2"/>
    <w:rsid w:val="00FB4B32"/>
    <w:rsid w:val="00FB6DA5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5</cp:revision>
  <dcterms:created xsi:type="dcterms:W3CDTF">2023-11-06T12:19:00Z</dcterms:created>
  <dcterms:modified xsi:type="dcterms:W3CDTF">2023-11-06T15:34:00Z</dcterms:modified>
</cp:coreProperties>
</file>